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64" w:rsidRDefault="000119C6" w:rsidP="000119C6">
      <w:pPr>
        <w:shd w:val="clear" w:color="auto" w:fill="FFFFFF"/>
        <w:tabs>
          <w:tab w:val="left" w:pos="851"/>
        </w:tabs>
        <w:ind w:left="11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Інформація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0119C6" w:rsidRPr="007E6E64" w:rsidRDefault="007E6E64" w:rsidP="000119C6">
      <w:pPr>
        <w:shd w:val="clear" w:color="auto" w:fill="FFFFFF"/>
        <w:tabs>
          <w:tab w:val="left" w:pos="851"/>
        </w:tabs>
        <w:ind w:left="11"/>
        <w:jc w:val="center"/>
        <w:rPr>
          <w:b/>
          <w:sz w:val="28"/>
          <w:szCs w:val="28"/>
          <w:lang w:val="ru-RU"/>
        </w:rPr>
      </w:pPr>
      <w:r w:rsidRPr="007E6E64">
        <w:rPr>
          <w:b/>
          <w:sz w:val="28"/>
          <w:szCs w:val="28"/>
          <w:lang w:val="ru-RU"/>
        </w:rPr>
        <w:t xml:space="preserve">про стан </w:t>
      </w:r>
      <w:proofErr w:type="spellStart"/>
      <w:r w:rsidRPr="007E6E64">
        <w:rPr>
          <w:b/>
          <w:sz w:val="28"/>
          <w:szCs w:val="28"/>
          <w:lang w:val="ru-RU"/>
        </w:rPr>
        <w:t>підготовки</w:t>
      </w:r>
      <w:proofErr w:type="spellEnd"/>
      <w:r w:rsidRPr="007E6E64">
        <w:rPr>
          <w:b/>
          <w:sz w:val="28"/>
          <w:szCs w:val="28"/>
          <w:lang w:val="ru-RU"/>
        </w:rPr>
        <w:t xml:space="preserve"> </w:t>
      </w:r>
      <w:proofErr w:type="spellStart"/>
      <w:r w:rsidRPr="007E6E64">
        <w:rPr>
          <w:b/>
          <w:sz w:val="28"/>
          <w:szCs w:val="28"/>
          <w:lang w:val="ru-RU"/>
        </w:rPr>
        <w:t>об’єктів</w:t>
      </w:r>
      <w:proofErr w:type="spellEnd"/>
      <w:r w:rsidRPr="007E6E64">
        <w:rPr>
          <w:b/>
          <w:sz w:val="28"/>
          <w:szCs w:val="28"/>
          <w:lang w:val="ru-RU"/>
        </w:rPr>
        <w:t xml:space="preserve"> </w:t>
      </w:r>
      <w:proofErr w:type="spellStart"/>
      <w:r w:rsidRPr="007E6E64">
        <w:rPr>
          <w:b/>
          <w:sz w:val="28"/>
          <w:szCs w:val="28"/>
          <w:lang w:val="ru-RU"/>
        </w:rPr>
        <w:t>житлово-комунального</w:t>
      </w:r>
      <w:proofErr w:type="spellEnd"/>
      <w:r w:rsidRPr="007E6E64">
        <w:rPr>
          <w:b/>
          <w:sz w:val="28"/>
          <w:szCs w:val="28"/>
          <w:lang w:val="ru-RU"/>
        </w:rPr>
        <w:t xml:space="preserve"> </w:t>
      </w:r>
      <w:proofErr w:type="spellStart"/>
      <w:r w:rsidRPr="007E6E64">
        <w:rPr>
          <w:b/>
          <w:sz w:val="28"/>
          <w:szCs w:val="28"/>
          <w:lang w:val="ru-RU"/>
        </w:rPr>
        <w:t>господарства</w:t>
      </w:r>
      <w:proofErr w:type="spellEnd"/>
      <w:r w:rsidRPr="007E6E64">
        <w:rPr>
          <w:b/>
          <w:sz w:val="28"/>
          <w:szCs w:val="28"/>
          <w:lang w:val="ru-RU"/>
        </w:rPr>
        <w:t xml:space="preserve"> та </w:t>
      </w:r>
      <w:proofErr w:type="spellStart"/>
      <w:r w:rsidRPr="007E6E64">
        <w:rPr>
          <w:b/>
          <w:sz w:val="28"/>
          <w:szCs w:val="28"/>
          <w:lang w:val="ru-RU"/>
        </w:rPr>
        <w:t>закладів</w:t>
      </w:r>
      <w:proofErr w:type="spellEnd"/>
      <w:r w:rsidRPr="007E6E64">
        <w:rPr>
          <w:b/>
          <w:sz w:val="28"/>
          <w:szCs w:val="28"/>
          <w:lang w:val="ru-RU"/>
        </w:rPr>
        <w:t xml:space="preserve"> </w:t>
      </w:r>
      <w:proofErr w:type="spellStart"/>
      <w:r w:rsidRPr="007E6E64">
        <w:rPr>
          <w:b/>
          <w:sz w:val="28"/>
          <w:szCs w:val="28"/>
          <w:lang w:val="ru-RU"/>
        </w:rPr>
        <w:t>соціальної</w:t>
      </w:r>
      <w:proofErr w:type="spellEnd"/>
      <w:r w:rsidRPr="007E6E64">
        <w:rPr>
          <w:b/>
          <w:sz w:val="28"/>
          <w:szCs w:val="28"/>
          <w:lang w:val="ru-RU"/>
        </w:rPr>
        <w:t xml:space="preserve"> </w:t>
      </w:r>
      <w:proofErr w:type="spellStart"/>
      <w:r w:rsidRPr="007E6E64">
        <w:rPr>
          <w:b/>
          <w:sz w:val="28"/>
          <w:szCs w:val="28"/>
          <w:lang w:val="ru-RU"/>
        </w:rPr>
        <w:t>сфери</w:t>
      </w:r>
      <w:proofErr w:type="spellEnd"/>
      <w:r w:rsidRPr="007E6E64">
        <w:rPr>
          <w:b/>
          <w:sz w:val="28"/>
          <w:szCs w:val="28"/>
          <w:lang w:val="ru-RU"/>
        </w:rPr>
        <w:t xml:space="preserve"> району до </w:t>
      </w:r>
      <w:proofErr w:type="spellStart"/>
      <w:r w:rsidRPr="007E6E64">
        <w:rPr>
          <w:b/>
          <w:sz w:val="28"/>
          <w:szCs w:val="28"/>
          <w:lang w:val="ru-RU"/>
        </w:rPr>
        <w:t>роботи</w:t>
      </w:r>
      <w:proofErr w:type="spellEnd"/>
      <w:r w:rsidRPr="007E6E64">
        <w:rPr>
          <w:b/>
          <w:sz w:val="28"/>
          <w:szCs w:val="28"/>
          <w:lang w:val="ru-RU"/>
        </w:rPr>
        <w:t xml:space="preserve"> в </w:t>
      </w:r>
      <w:proofErr w:type="spellStart"/>
      <w:r w:rsidRPr="007E6E64">
        <w:rPr>
          <w:b/>
          <w:sz w:val="28"/>
          <w:szCs w:val="28"/>
          <w:lang w:val="ru-RU"/>
        </w:rPr>
        <w:t>осінньо</w:t>
      </w:r>
      <w:proofErr w:type="spellEnd"/>
      <w:r w:rsidRPr="007E6E64">
        <w:rPr>
          <w:b/>
          <w:sz w:val="28"/>
          <w:szCs w:val="28"/>
          <w:lang w:val="ru-RU"/>
        </w:rPr>
        <w:t xml:space="preserve">-зимовий </w:t>
      </w:r>
      <w:proofErr w:type="spellStart"/>
      <w:r w:rsidRPr="007E6E64">
        <w:rPr>
          <w:b/>
          <w:sz w:val="28"/>
          <w:szCs w:val="28"/>
          <w:lang w:val="ru-RU"/>
        </w:rPr>
        <w:t>період</w:t>
      </w:r>
      <w:proofErr w:type="spellEnd"/>
      <w:r w:rsidRPr="007E6E64">
        <w:rPr>
          <w:b/>
          <w:sz w:val="28"/>
          <w:szCs w:val="28"/>
          <w:lang w:val="ru-RU"/>
        </w:rPr>
        <w:t xml:space="preserve"> 2021/2022 року</w:t>
      </w:r>
      <w:r w:rsidR="000119C6" w:rsidRPr="007E6E64">
        <w:rPr>
          <w:b/>
          <w:sz w:val="28"/>
          <w:szCs w:val="28"/>
          <w:lang w:val="ru-RU"/>
        </w:rPr>
        <w:t xml:space="preserve"> </w:t>
      </w:r>
    </w:p>
    <w:p w:rsidR="000119C6" w:rsidRDefault="000119C6" w:rsidP="000119C6">
      <w:pPr>
        <w:shd w:val="clear" w:color="auto" w:fill="FFFFFF"/>
        <w:tabs>
          <w:tab w:val="left" w:pos="851"/>
        </w:tabs>
        <w:ind w:left="11"/>
        <w:jc w:val="center"/>
        <w:rPr>
          <w:b/>
          <w:sz w:val="28"/>
          <w:szCs w:val="28"/>
        </w:rPr>
      </w:pPr>
    </w:p>
    <w:p w:rsidR="000119C6" w:rsidRPr="007E6E64" w:rsidRDefault="000119C6" w:rsidP="007E6E64">
      <w:pPr>
        <w:shd w:val="clear" w:color="auto" w:fill="FFFFFF"/>
        <w:tabs>
          <w:tab w:val="left" w:pos="851"/>
        </w:tabs>
        <w:ind w:left="11" w:firstLine="698"/>
        <w:jc w:val="right"/>
        <w:rPr>
          <w:i/>
          <w:sz w:val="28"/>
          <w:szCs w:val="28"/>
        </w:rPr>
      </w:pPr>
      <w:r w:rsidRPr="007E6E64">
        <w:rPr>
          <w:i/>
          <w:sz w:val="28"/>
          <w:szCs w:val="28"/>
        </w:rPr>
        <w:t xml:space="preserve">станом на </w:t>
      </w:r>
      <w:r w:rsidR="00925095">
        <w:rPr>
          <w:i/>
          <w:sz w:val="28"/>
          <w:szCs w:val="28"/>
        </w:rPr>
        <w:t>13.09</w:t>
      </w:r>
      <w:r w:rsidRPr="007E6E64">
        <w:rPr>
          <w:i/>
          <w:sz w:val="28"/>
          <w:szCs w:val="28"/>
        </w:rPr>
        <w:t>.20</w:t>
      </w:r>
      <w:r w:rsidR="00C413BD" w:rsidRPr="007E6E64">
        <w:rPr>
          <w:i/>
          <w:sz w:val="28"/>
          <w:szCs w:val="28"/>
        </w:rPr>
        <w:t>21</w:t>
      </w:r>
      <w:r w:rsidRPr="007E6E64">
        <w:rPr>
          <w:i/>
          <w:sz w:val="28"/>
          <w:szCs w:val="28"/>
        </w:rPr>
        <w:t xml:space="preserve"> </w:t>
      </w:r>
    </w:p>
    <w:p w:rsidR="007E6E64" w:rsidRPr="007E6E64" w:rsidRDefault="007E6E64" w:rsidP="007E6E64">
      <w:pPr>
        <w:shd w:val="clear" w:color="auto" w:fill="FFFFFF"/>
        <w:tabs>
          <w:tab w:val="left" w:pos="851"/>
        </w:tabs>
        <w:ind w:left="11" w:firstLine="698"/>
        <w:jc w:val="right"/>
        <w:rPr>
          <w:i/>
          <w:sz w:val="28"/>
          <w:szCs w:val="28"/>
        </w:rPr>
      </w:pPr>
    </w:p>
    <w:p w:rsidR="00A916EB" w:rsidRDefault="00A916EB" w:rsidP="00A916EB">
      <w:pPr>
        <w:shd w:val="clear" w:color="auto" w:fill="FFFFFF"/>
        <w:tabs>
          <w:tab w:val="left" w:pos="851"/>
        </w:tabs>
        <w:ind w:left="11" w:firstLine="730"/>
        <w:jc w:val="both"/>
        <w:rPr>
          <w:sz w:val="28"/>
          <w:szCs w:val="28"/>
        </w:rPr>
      </w:pPr>
      <w:r>
        <w:rPr>
          <w:sz w:val="28"/>
          <w:szCs w:val="28"/>
        </w:rPr>
        <w:t>Робота райдержадміністрації, голів виконкомів місцевих рад, підприємств, установ, організацій району була спрямована на виконання заходів з підготовки житлово-комунального господарства та об’єктів соціальної сфери</w:t>
      </w:r>
      <w:r>
        <w:rPr>
          <w:sz w:val="28"/>
          <w:szCs w:val="28"/>
          <w:lang w:val="ru-RU"/>
        </w:rPr>
        <w:t xml:space="preserve"> району</w:t>
      </w:r>
      <w:r>
        <w:rPr>
          <w:sz w:val="28"/>
          <w:szCs w:val="28"/>
        </w:rPr>
        <w:t xml:space="preserve"> до опалювального сезону 2021-20</w:t>
      </w:r>
      <w:r w:rsidR="00F07D93">
        <w:rPr>
          <w:sz w:val="28"/>
          <w:szCs w:val="28"/>
        </w:rPr>
        <w:t>22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які були заплановані на початку року та на даний час виконані на </w:t>
      </w:r>
      <w:r w:rsidR="00925095">
        <w:rPr>
          <w:b/>
          <w:sz w:val="28"/>
          <w:szCs w:val="28"/>
        </w:rPr>
        <w:t>95</w:t>
      </w:r>
      <w:r w:rsidRPr="00F07D93">
        <w:rPr>
          <w:b/>
          <w:sz w:val="28"/>
          <w:szCs w:val="28"/>
        </w:rPr>
        <w:t xml:space="preserve"> %.</w:t>
      </w:r>
    </w:p>
    <w:p w:rsidR="00A916EB" w:rsidRDefault="00A916EB" w:rsidP="00A916EB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1"/>
        <w:jc w:val="both"/>
        <w:rPr>
          <w:sz w:val="28"/>
          <w:szCs w:val="28"/>
        </w:rPr>
      </w:pPr>
    </w:p>
    <w:p w:rsidR="00A916EB" w:rsidRPr="00AD49DF" w:rsidRDefault="00A916EB" w:rsidP="00A916EB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1"/>
        <w:jc w:val="both"/>
        <w:rPr>
          <w:sz w:val="28"/>
          <w:szCs w:val="28"/>
        </w:rPr>
      </w:pPr>
      <w:r w:rsidRPr="00AD49DF">
        <w:rPr>
          <w:sz w:val="28"/>
          <w:szCs w:val="28"/>
        </w:rPr>
        <w:t xml:space="preserve">Підготовлено  </w:t>
      </w:r>
      <w:r w:rsidR="007339A0" w:rsidRPr="00AD49DF">
        <w:rPr>
          <w:sz w:val="28"/>
          <w:szCs w:val="28"/>
        </w:rPr>
        <w:t xml:space="preserve">170 </w:t>
      </w:r>
      <w:r w:rsidRPr="00AD49DF">
        <w:rPr>
          <w:sz w:val="28"/>
          <w:szCs w:val="28"/>
        </w:rPr>
        <w:t xml:space="preserve">об’єктів соціально-культурного призначення, а саме: </w:t>
      </w:r>
      <w:r w:rsidR="006C6D50" w:rsidRPr="00AD49DF">
        <w:rPr>
          <w:sz w:val="28"/>
          <w:szCs w:val="28"/>
        </w:rPr>
        <w:t>85</w:t>
      </w:r>
      <w:r w:rsidRPr="00AD49DF">
        <w:rPr>
          <w:sz w:val="28"/>
          <w:szCs w:val="28"/>
        </w:rPr>
        <w:t xml:space="preserve"> закладів освіти, </w:t>
      </w:r>
      <w:r w:rsidR="006C6D50" w:rsidRPr="00AD49DF">
        <w:rPr>
          <w:sz w:val="28"/>
          <w:szCs w:val="28"/>
        </w:rPr>
        <w:t>63</w:t>
      </w:r>
      <w:r w:rsidRPr="00AD49DF">
        <w:rPr>
          <w:sz w:val="28"/>
          <w:szCs w:val="28"/>
        </w:rPr>
        <w:t xml:space="preserve"> дошкільних закладів</w:t>
      </w:r>
      <w:r w:rsidR="006C6D50" w:rsidRPr="00AD49DF">
        <w:rPr>
          <w:sz w:val="28"/>
          <w:szCs w:val="28"/>
        </w:rPr>
        <w:t>, 10 закладів позашкільної освіти</w:t>
      </w:r>
      <w:r w:rsidRPr="00AD49DF">
        <w:rPr>
          <w:sz w:val="28"/>
          <w:szCs w:val="28"/>
        </w:rPr>
        <w:t xml:space="preserve"> та</w:t>
      </w:r>
      <w:r w:rsidR="007339A0" w:rsidRPr="00AD49DF">
        <w:rPr>
          <w:sz w:val="28"/>
          <w:szCs w:val="28"/>
        </w:rPr>
        <w:t xml:space="preserve"> 12 </w:t>
      </w:r>
      <w:r w:rsidRPr="00AD49DF">
        <w:rPr>
          <w:sz w:val="28"/>
          <w:szCs w:val="28"/>
        </w:rPr>
        <w:t xml:space="preserve"> лікувально</w:t>
      </w:r>
      <w:r w:rsidRPr="00AD49DF">
        <w:rPr>
          <w:sz w:val="28"/>
          <w:szCs w:val="28"/>
          <w:lang w:val="ru-RU"/>
        </w:rPr>
        <w:t>-</w:t>
      </w:r>
      <w:r w:rsidRPr="00AD49DF">
        <w:rPr>
          <w:sz w:val="28"/>
          <w:szCs w:val="28"/>
        </w:rPr>
        <w:t>проф</w:t>
      </w:r>
      <w:r w:rsidR="000E5566" w:rsidRPr="00AD49DF">
        <w:rPr>
          <w:sz w:val="28"/>
          <w:szCs w:val="28"/>
        </w:rPr>
        <w:t>і</w:t>
      </w:r>
      <w:r w:rsidRPr="00AD49DF">
        <w:rPr>
          <w:sz w:val="28"/>
          <w:szCs w:val="28"/>
        </w:rPr>
        <w:t>лактичн</w:t>
      </w:r>
      <w:r w:rsidR="007E6E64">
        <w:rPr>
          <w:sz w:val="28"/>
          <w:szCs w:val="28"/>
        </w:rPr>
        <w:t>их</w:t>
      </w:r>
      <w:r w:rsidRPr="00AD49DF">
        <w:rPr>
          <w:sz w:val="28"/>
          <w:szCs w:val="28"/>
        </w:rPr>
        <w:t xml:space="preserve"> заклад</w:t>
      </w:r>
      <w:r w:rsidR="000E5566" w:rsidRPr="00AD49DF">
        <w:rPr>
          <w:sz w:val="28"/>
          <w:szCs w:val="28"/>
        </w:rPr>
        <w:t>и</w:t>
      </w:r>
      <w:r w:rsidRPr="00AD49DF">
        <w:rPr>
          <w:sz w:val="28"/>
          <w:szCs w:val="28"/>
        </w:rPr>
        <w:t xml:space="preserve">, на які підписані паспорти готовності. </w:t>
      </w:r>
    </w:p>
    <w:p w:rsidR="000119C6" w:rsidRDefault="000119C6" w:rsidP="000119C6">
      <w:pPr>
        <w:ind w:right="-5" w:firstLine="720"/>
        <w:jc w:val="both"/>
        <w:rPr>
          <w:sz w:val="28"/>
          <w:szCs w:val="28"/>
        </w:rPr>
      </w:pPr>
    </w:p>
    <w:p w:rsidR="000119C6" w:rsidRDefault="000119C6" w:rsidP="000119C6">
      <w:pPr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Житловий фонд району:</w:t>
      </w:r>
    </w:p>
    <w:p w:rsidR="00F07D93" w:rsidRDefault="003F7BBD" w:rsidP="003F7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03B1" w:rsidRPr="00F94077">
        <w:rPr>
          <w:sz w:val="28"/>
          <w:szCs w:val="28"/>
        </w:rPr>
        <w:t>Для забезпечення безпереб</w:t>
      </w:r>
      <w:r w:rsidR="00D05BD0">
        <w:rPr>
          <w:sz w:val="28"/>
          <w:szCs w:val="28"/>
        </w:rPr>
        <w:t>і</w:t>
      </w:r>
      <w:r w:rsidR="007F03B1" w:rsidRPr="00F94077">
        <w:rPr>
          <w:sz w:val="28"/>
          <w:szCs w:val="28"/>
        </w:rPr>
        <w:t xml:space="preserve">йної роботи </w:t>
      </w:r>
      <w:r w:rsidR="003A15E6" w:rsidRPr="00F94077">
        <w:rPr>
          <w:sz w:val="28"/>
          <w:szCs w:val="28"/>
        </w:rPr>
        <w:t xml:space="preserve"> інженерних систем та обладн</w:t>
      </w:r>
      <w:r w:rsidR="00D05BD0">
        <w:rPr>
          <w:sz w:val="28"/>
          <w:szCs w:val="28"/>
        </w:rPr>
        <w:t>а</w:t>
      </w:r>
      <w:r w:rsidR="003A15E6" w:rsidRPr="00F94077">
        <w:rPr>
          <w:sz w:val="28"/>
          <w:szCs w:val="28"/>
        </w:rPr>
        <w:t xml:space="preserve">ння, визначення технічного стану будинків </w:t>
      </w:r>
      <w:r w:rsidR="00975E34" w:rsidRPr="00F94077">
        <w:rPr>
          <w:sz w:val="28"/>
          <w:szCs w:val="28"/>
        </w:rPr>
        <w:t>проведен</w:t>
      </w:r>
      <w:r w:rsidR="00630962">
        <w:rPr>
          <w:sz w:val="28"/>
          <w:szCs w:val="28"/>
        </w:rPr>
        <w:t>а</w:t>
      </w:r>
      <w:r w:rsidR="00975E34" w:rsidRPr="00F94077">
        <w:rPr>
          <w:sz w:val="28"/>
          <w:szCs w:val="28"/>
        </w:rPr>
        <w:t xml:space="preserve"> </w:t>
      </w:r>
      <w:r w:rsidR="00F94077">
        <w:rPr>
          <w:sz w:val="28"/>
          <w:szCs w:val="28"/>
        </w:rPr>
        <w:t xml:space="preserve"> промивка  опалювальних систем, зроблений ремонт  під’їздів, горищ, підвалів, виконано дератизацію підвальних приміщень площею 19703,77 </w:t>
      </w:r>
      <w:proofErr w:type="spellStart"/>
      <w:r w:rsidR="00F94077">
        <w:rPr>
          <w:sz w:val="28"/>
          <w:szCs w:val="28"/>
        </w:rPr>
        <w:t>м.кв</w:t>
      </w:r>
      <w:proofErr w:type="spellEnd"/>
      <w:r w:rsidR="00F94077">
        <w:rPr>
          <w:sz w:val="28"/>
          <w:szCs w:val="28"/>
        </w:rPr>
        <w:t>., проведені комплексні протиепідемічні заходи в житлових будинках.</w:t>
      </w:r>
      <w:r w:rsidR="00F07D93" w:rsidRPr="00F07D93">
        <w:rPr>
          <w:sz w:val="28"/>
          <w:szCs w:val="28"/>
        </w:rPr>
        <w:t xml:space="preserve"> </w:t>
      </w:r>
      <w:r w:rsidR="00F07D93">
        <w:rPr>
          <w:sz w:val="28"/>
          <w:szCs w:val="28"/>
        </w:rPr>
        <w:t>Спеціалізованими підприємствами</w:t>
      </w:r>
      <w:r>
        <w:rPr>
          <w:sz w:val="28"/>
          <w:szCs w:val="28"/>
        </w:rPr>
        <w:t>,</w:t>
      </w:r>
      <w:r w:rsidR="00F07D93">
        <w:rPr>
          <w:sz w:val="28"/>
          <w:szCs w:val="28"/>
        </w:rPr>
        <w:t xml:space="preserve"> відповідно до графіку</w:t>
      </w:r>
      <w:r>
        <w:rPr>
          <w:sz w:val="28"/>
          <w:szCs w:val="28"/>
        </w:rPr>
        <w:t>,</w:t>
      </w:r>
      <w:r w:rsidR="00F07D93">
        <w:rPr>
          <w:sz w:val="28"/>
          <w:szCs w:val="28"/>
        </w:rPr>
        <w:t xml:space="preserve"> проведено прочистку та перевірку вентиляційних каналів в житлових будинках</w:t>
      </w:r>
      <w:r w:rsidR="00CF61E4">
        <w:rPr>
          <w:sz w:val="28"/>
          <w:szCs w:val="28"/>
        </w:rPr>
        <w:t>.</w:t>
      </w:r>
    </w:p>
    <w:p w:rsidR="003F7BBD" w:rsidRDefault="003F7BBD" w:rsidP="000119C6">
      <w:pPr>
        <w:ind w:right="-5" w:firstLine="720"/>
        <w:jc w:val="both"/>
        <w:rPr>
          <w:sz w:val="28"/>
          <w:szCs w:val="28"/>
        </w:rPr>
      </w:pPr>
    </w:p>
    <w:p w:rsidR="000119C6" w:rsidRDefault="003F7BBD" w:rsidP="000119C6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19C6">
        <w:rPr>
          <w:sz w:val="28"/>
          <w:szCs w:val="28"/>
        </w:rPr>
        <w:t xml:space="preserve">ідписано паспорти готовності житлових будинків </w:t>
      </w:r>
      <w:r w:rsidR="00DC0482">
        <w:rPr>
          <w:sz w:val="28"/>
          <w:szCs w:val="28"/>
        </w:rPr>
        <w:t>комун</w:t>
      </w:r>
      <w:r w:rsidR="000119C6">
        <w:rPr>
          <w:sz w:val="28"/>
          <w:szCs w:val="28"/>
        </w:rPr>
        <w:t xml:space="preserve">альної форми власності в кількості </w:t>
      </w:r>
      <w:r w:rsidR="00C413BD">
        <w:rPr>
          <w:sz w:val="28"/>
          <w:szCs w:val="28"/>
        </w:rPr>
        <w:t>163</w:t>
      </w:r>
      <w:r w:rsidR="008C3F6B">
        <w:rPr>
          <w:sz w:val="28"/>
          <w:szCs w:val="28"/>
        </w:rPr>
        <w:t xml:space="preserve"> будинків </w:t>
      </w:r>
      <w:r w:rsidR="00311275">
        <w:rPr>
          <w:sz w:val="28"/>
          <w:szCs w:val="28"/>
        </w:rPr>
        <w:t>(100%)</w:t>
      </w:r>
      <w:r w:rsidR="008C3F6B">
        <w:rPr>
          <w:sz w:val="28"/>
          <w:szCs w:val="28"/>
        </w:rPr>
        <w:t>.</w:t>
      </w:r>
    </w:p>
    <w:p w:rsidR="000119C6" w:rsidRDefault="000119C6" w:rsidP="000119C6">
      <w:pPr>
        <w:rPr>
          <w:sz w:val="28"/>
          <w:szCs w:val="28"/>
        </w:rPr>
      </w:pPr>
    </w:p>
    <w:p w:rsidR="000119C6" w:rsidRDefault="000119C6" w:rsidP="008C3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Проведений  поточний ремонт покрівель  4 будинків  </w:t>
      </w:r>
      <w:r w:rsidR="00EA487B">
        <w:rPr>
          <w:sz w:val="28"/>
          <w:szCs w:val="28"/>
        </w:rPr>
        <w:t xml:space="preserve"> (</w:t>
      </w:r>
      <w:r w:rsidR="008C3F6B">
        <w:rPr>
          <w:sz w:val="28"/>
          <w:szCs w:val="28"/>
        </w:rPr>
        <w:t>смт </w:t>
      </w:r>
      <w:r>
        <w:rPr>
          <w:sz w:val="28"/>
          <w:szCs w:val="28"/>
        </w:rPr>
        <w:t>Слобожанське)</w:t>
      </w:r>
      <w:r w:rsidR="008C3F6B">
        <w:rPr>
          <w:sz w:val="28"/>
          <w:szCs w:val="28"/>
        </w:rPr>
        <w:t>.</w:t>
      </w:r>
    </w:p>
    <w:p w:rsidR="00B42E9E" w:rsidRDefault="005918A6" w:rsidP="000119C6">
      <w:pPr>
        <w:rPr>
          <w:sz w:val="28"/>
          <w:szCs w:val="28"/>
        </w:rPr>
      </w:pPr>
      <w:r>
        <w:rPr>
          <w:sz w:val="28"/>
          <w:szCs w:val="28"/>
        </w:rPr>
        <w:t xml:space="preserve">      Завершується будівництво водопроводу в смт Слобожанське</w:t>
      </w:r>
      <w:r w:rsidR="00B42E9E">
        <w:rPr>
          <w:sz w:val="28"/>
          <w:szCs w:val="28"/>
        </w:rPr>
        <w:t xml:space="preserve">. На сьогодні виконані роботи на суму 5236,00 </w:t>
      </w:r>
      <w:proofErr w:type="spellStart"/>
      <w:r w:rsidR="00B42E9E">
        <w:rPr>
          <w:sz w:val="28"/>
          <w:szCs w:val="28"/>
        </w:rPr>
        <w:t>тис.грн</w:t>
      </w:r>
      <w:proofErr w:type="spellEnd"/>
      <w:r w:rsidR="00B42E9E">
        <w:rPr>
          <w:sz w:val="28"/>
          <w:szCs w:val="28"/>
        </w:rPr>
        <w:t>.</w:t>
      </w:r>
    </w:p>
    <w:p w:rsidR="00B42E9E" w:rsidRDefault="007D3769" w:rsidP="008C3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Проведено ремонт системи централіз</w:t>
      </w:r>
      <w:r w:rsidR="008C3F6B">
        <w:rPr>
          <w:sz w:val="28"/>
          <w:szCs w:val="28"/>
        </w:rPr>
        <w:t>ованого опалення буд. 28 по вул. 8 </w:t>
      </w:r>
      <w:r>
        <w:rPr>
          <w:sz w:val="28"/>
          <w:szCs w:val="28"/>
        </w:rPr>
        <w:t xml:space="preserve">Марта </w:t>
      </w:r>
      <w:r w:rsidR="008C3F6B">
        <w:rPr>
          <w:sz w:val="28"/>
          <w:szCs w:val="28"/>
        </w:rPr>
        <w:t xml:space="preserve">в </w:t>
      </w:r>
      <w:r>
        <w:rPr>
          <w:sz w:val="28"/>
          <w:szCs w:val="28"/>
        </w:rPr>
        <w:t>смт Слобожанське</w:t>
      </w:r>
      <w:r w:rsidR="000722BE">
        <w:rPr>
          <w:sz w:val="28"/>
          <w:szCs w:val="28"/>
        </w:rPr>
        <w:t>.</w:t>
      </w:r>
    </w:p>
    <w:p w:rsidR="000722BE" w:rsidRDefault="000722BE" w:rsidP="008C3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Відремонтовано системи зовнішнь</w:t>
      </w:r>
      <w:r w:rsidR="008C3F6B">
        <w:rPr>
          <w:sz w:val="28"/>
          <w:szCs w:val="28"/>
        </w:rPr>
        <w:t>ої каналізації в 9 будинках смт </w:t>
      </w:r>
      <w:r>
        <w:rPr>
          <w:sz w:val="28"/>
          <w:szCs w:val="28"/>
        </w:rPr>
        <w:t>Слобожанське</w:t>
      </w:r>
      <w:r w:rsidR="00EA487B">
        <w:rPr>
          <w:sz w:val="28"/>
          <w:szCs w:val="28"/>
        </w:rPr>
        <w:t>.</w:t>
      </w:r>
    </w:p>
    <w:p w:rsidR="00D96706" w:rsidRPr="00D96706" w:rsidRDefault="000119C6" w:rsidP="00D96706">
      <w:pPr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p w:rsidR="00D96706" w:rsidRPr="00D96706" w:rsidRDefault="00D96706" w:rsidP="00D96706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r w:rsidRPr="00D96706">
        <w:rPr>
          <w:rFonts w:eastAsiaTheme="minorHAnsi"/>
          <w:sz w:val="28"/>
          <w:szCs w:val="28"/>
          <w:lang w:val="ru-RU" w:eastAsia="en-US"/>
        </w:rPr>
        <w:t xml:space="preserve">За </w:t>
      </w:r>
      <w:proofErr w:type="spellStart"/>
      <w:r w:rsidRPr="00D96706">
        <w:rPr>
          <w:rFonts w:eastAsiaTheme="minorHAnsi"/>
          <w:sz w:val="28"/>
          <w:szCs w:val="28"/>
          <w:lang w:val="ru-RU" w:eastAsia="en-US"/>
        </w:rPr>
        <w:t>рахунок</w:t>
      </w:r>
      <w:proofErr w:type="spellEnd"/>
      <w:r w:rsidRPr="00D9670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96706">
        <w:rPr>
          <w:rFonts w:eastAsiaTheme="minorHAnsi"/>
          <w:sz w:val="28"/>
          <w:szCs w:val="28"/>
          <w:lang w:val="ru-RU" w:eastAsia="en-US"/>
        </w:rPr>
        <w:t>місцевих</w:t>
      </w:r>
      <w:proofErr w:type="spellEnd"/>
      <w:r w:rsidRPr="00D9670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D96706">
        <w:rPr>
          <w:rFonts w:eastAsiaTheme="minorHAnsi"/>
          <w:sz w:val="28"/>
          <w:szCs w:val="28"/>
          <w:lang w:val="ru-RU" w:eastAsia="en-US"/>
        </w:rPr>
        <w:t>бюджетів</w:t>
      </w:r>
      <w:proofErr w:type="spellEnd"/>
      <w:r w:rsidRPr="00D96706">
        <w:rPr>
          <w:rFonts w:eastAsiaTheme="minorHAnsi"/>
          <w:sz w:val="28"/>
          <w:szCs w:val="28"/>
          <w:lang w:val="ru-RU" w:eastAsia="en-US"/>
        </w:rPr>
        <w:t xml:space="preserve"> </w:t>
      </w:r>
      <w:r w:rsidR="00925095">
        <w:rPr>
          <w:rFonts w:eastAsiaTheme="minorHAnsi"/>
          <w:sz w:val="28"/>
          <w:szCs w:val="28"/>
          <w:lang w:eastAsia="en-US"/>
        </w:rPr>
        <w:t xml:space="preserve"> на</w:t>
      </w:r>
      <w:proofErr w:type="gramEnd"/>
      <w:r w:rsidR="00925095">
        <w:rPr>
          <w:rFonts w:eastAsiaTheme="minorHAnsi"/>
          <w:sz w:val="28"/>
          <w:szCs w:val="28"/>
          <w:lang w:eastAsia="en-US"/>
        </w:rPr>
        <w:t xml:space="preserve"> 01.09</w:t>
      </w:r>
      <w:r w:rsidR="005906BD">
        <w:rPr>
          <w:rFonts w:eastAsiaTheme="minorHAnsi"/>
          <w:sz w:val="28"/>
          <w:szCs w:val="28"/>
          <w:lang w:eastAsia="en-US"/>
        </w:rPr>
        <w:t>.202</w:t>
      </w:r>
      <w:r w:rsidRPr="00D96706">
        <w:rPr>
          <w:rFonts w:eastAsiaTheme="minorHAnsi"/>
          <w:sz w:val="28"/>
          <w:szCs w:val="28"/>
          <w:lang w:eastAsia="en-US"/>
        </w:rPr>
        <w:t xml:space="preserve">1 р. виконано  ремонт доріг на суму </w:t>
      </w:r>
      <w:r w:rsidR="00925095">
        <w:rPr>
          <w:rFonts w:eastAsiaTheme="minorHAnsi"/>
          <w:sz w:val="28"/>
          <w:szCs w:val="28"/>
          <w:lang w:eastAsia="en-US"/>
        </w:rPr>
        <w:t>4291</w:t>
      </w:r>
      <w:r w:rsidRPr="00D96706">
        <w:rPr>
          <w:rFonts w:eastAsiaTheme="minorHAnsi"/>
          <w:sz w:val="28"/>
          <w:szCs w:val="28"/>
          <w:lang w:eastAsia="en-US"/>
        </w:rPr>
        <w:t>,22 тис. грн</w:t>
      </w:r>
      <w:r w:rsidR="005906BD">
        <w:rPr>
          <w:rFonts w:eastAsiaTheme="minorHAnsi"/>
          <w:sz w:val="28"/>
          <w:szCs w:val="28"/>
          <w:lang w:eastAsia="en-US"/>
        </w:rPr>
        <w:t>.,</w:t>
      </w:r>
      <w:r w:rsidRPr="00D96706">
        <w:rPr>
          <w:rFonts w:eastAsiaTheme="minorHAnsi"/>
          <w:sz w:val="28"/>
          <w:szCs w:val="28"/>
          <w:lang w:eastAsia="en-US"/>
        </w:rPr>
        <w:t xml:space="preserve"> в тому числі по громадам: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96706">
        <w:rPr>
          <w:rFonts w:eastAsiaTheme="minorHAnsi"/>
          <w:sz w:val="28"/>
          <w:szCs w:val="28"/>
          <w:lang w:eastAsia="en-US"/>
        </w:rPr>
        <w:t>Солонянська</w:t>
      </w:r>
      <w:proofErr w:type="spellEnd"/>
      <w:r w:rsidRPr="00D96706">
        <w:rPr>
          <w:rFonts w:eastAsiaTheme="minorHAnsi"/>
          <w:sz w:val="28"/>
          <w:szCs w:val="28"/>
          <w:lang w:eastAsia="en-US"/>
        </w:rPr>
        <w:t xml:space="preserve"> селищна рада</w:t>
      </w:r>
      <w:r w:rsidR="005906BD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-</w:t>
      </w:r>
      <w:r w:rsidR="005906BD">
        <w:rPr>
          <w:rFonts w:eastAsiaTheme="minorHAnsi"/>
          <w:sz w:val="28"/>
          <w:szCs w:val="28"/>
          <w:lang w:eastAsia="en-US"/>
        </w:rPr>
        <w:t xml:space="preserve"> 825,7 </w:t>
      </w:r>
      <w:proofErr w:type="spellStart"/>
      <w:r w:rsidR="005906BD">
        <w:rPr>
          <w:rFonts w:eastAsiaTheme="minorHAnsi"/>
          <w:sz w:val="28"/>
          <w:szCs w:val="28"/>
          <w:lang w:eastAsia="en-US"/>
        </w:rPr>
        <w:t>тис.грн</w:t>
      </w:r>
      <w:proofErr w:type="spellEnd"/>
      <w:r w:rsidR="005906BD">
        <w:rPr>
          <w:rFonts w:eastAsiaTheme="minorHAnsi"/>
          <w:sz w:val="28"/>
          <w:szCs w:val="28"/>
          <w:lang w:eastAsia="en-US"/>
        </w:rPr>
        <w:t>.;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r w:rsidRPr="00D96706">
        <w:rPr>
          <w:rFonts w:eastAsiaTheme="minorHAnsi"/>
          <w:sz w:val="28"/>
          <w:szCs w:val="28"/>
          <w:lang w:eastAsia="en-US"/>
        </w:rPr>
        <w:t>Слобожанська селищна рада -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="00B366A1">
        <w:rPr>
          <w:rFonts w:eastAsiaTheme="minorHAnsi"/>
          <w:sz w:val="28"/>
          <w:szCs w:val="28"/>
          <w:lang w:eastAsia="en-US"/>
        </w:rPr>
        <w:t>630</w:t>
      </w:r>
      <w:r w:rsidRPr="00D96706">
        <w:rPr>
          <w:rFonts w:eastAsiaTheme="minorHAnsi"/>
          <w:sz w:val="28"/>
          <w:szCs w:val="28"/>
          <w:lang w:eastAsia="en-US"/>
        </w:rPr>
        <w:t>,0 тис. грн</w:t>
      </w:r>
      <w:r w:rsidR="003B7D10">
        <w:rPr>
          <w:rFonts w:eastAsiaTheme="minorHAnsi"/>
          <w:sz w:val="28"/>
          <w:szCs w:val="28"/>
          <w:lang w:eastAsia="en-US"/>
        </w:rPr>
        <w:t>.;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96706">
        <w:rPr>
          <w:rFonts w:eastAsiaTheme="minorHAnsi"/>
          <w:sz w:val="28"/>
          <w:szCs w:val="28"/>
          <w:lang w:eastAsia="en-US"/>
        </w:rPr>
        <w:t>Новоолександрівська</w:t>
      </w:r>
      <w:proofErr w:type="spellEnd"/>
      <w:r w:rsidRPr="00D96706">
        <w:rPr>
          <w:rFonts w:eastAsiaTheme="minorHAnsi"/>
          <w:sz w:val="28"/>
          <w:szCs w:val="28"/>
          <w:lang w:eastAsia="en-US"/>
        </w:rPr>
        <w:t xml:space="preserve"> сільська рада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-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 xml:space="preserve">1972,8 </w:t>
      </w:r>
      <w:proofErr w:type="spellStart"/>
      <w:r w:rsidRPr="00D96706">
        <w:rPr>
          <w:rFonts w:eastAsiaTheme="minorHAnsi"/>
          <w:sz w:val="28"/>
          <w:szCs w:val="28"/>
          <w:lang w:eastAsia="en-US"/>
        </w:rPr>
        <w:t>тис.грн</w:t>
      </w:r>
      <w:proofErr w:type="spellEnd"/>
      <w:r w:rsidR="003B7D10">
        <w:rPr>
          <w:rFonts w:eastAsiaTheme="minorHAnsi"/>
          <w:sz w:val="28"/>
          <w:szCs w:val="28"/>
          <w:lang w:eastAsia="en-US"/>
        </w:rPr>
        <w:t>.;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96706">
        <w:rPr>
          <w:rFonts w:eastAsiaTheme="minorHAnsi"/>
          <w:sz w:val="28"/>
          <w:szCs w:val="28"/>
          <w:lang w:eastAsia="en-US"/>
        </w:rPr>
        <w:t>Сурсько</w:t>
      </w:r>
      <w:proofErr w:type="spellEnd"/>
      <w:r w:rsidRPr="00D96706">
        <w:rPr>
          <w:rFonts w:eastAsiaTheme="minorHAnsi"/>
          <w:sz w:val="28"/>
          <w:szCs w:val="28"/>
          <w:lang w:eastAsia="en-US"/>
        </w:rPr>
        <w:t>-Литовська сільська рада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-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183,85 тис. грн</w:t>
      </w:r>
      <w:r w:rsidR="003B7D10">
        <w:rPr>
          <w:rFonts w:eastAsiaTheme="minorHAnsi"/>
          <w:sz w:val="28"/>
          <w:szCs w:val="28"/>
          <w:lang w:eastAsia="en-US"/>
        </w:rPr>
        <w:t>.;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96706">
        <w:rPr>
          <w:rFonts w:eastAsiaTheme="minorHAnsi"/>
          <w:sz w:val="28"/>
          <w:szCs w:val="28"/>
          <w:lang w:eastAsia="en-US"/>
        </w:rPr>
        <w:t>Могилівська</w:t>
      </w:r>
      <w:proofErr w:type="spellEnd"/>
      <w:r w:rsidRPr="00D96706">
        <w:rPr>
          <w:rFonts w:eastAsiaTheme="minorHAnsi"/>
          <w:sz w:val="28"/>
          <w:szCs w:val="28"/>
          <w:lang w:eastAsia="en-US"/>
        </w:rPr>
        <w:t xml:space="preserve"> сільська рада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-</w:t>
      </w:r>
      <w:r w:rsidR="003B7D10">
        <w:rPr>
          <w:rFonts w:eastAsiaTheme="minorHAnsi"/>
          <w:sz w:val="28"/>
          <w:szCs w:val="28"/>
          <w:lang w:eastAsia="en-US"/>
        </w:rPr>
        <w:t xml:space="preserve"> </w:t>
      </w:r>
      <w:r w:rsidRPr="00D96706">
        <w:rPr>
          <w:rFonts w:eastAsiaTheme="minorHAnsi"/>
          <w:sz w:val="28"/>
          <w:szCs w:val="28"/>
          <w:lang w:eastAsia="en-US"/>
        </w:rPr>
        <w:t>49,7 тис. грн</w:t>
      </w:r>
      <w:r w:rsidR="003B7D10">
        <w:rPr>
          <w:rFonts w:eastAsiaTheme="minorHAnsi"/>
          <w:sz w:val="28"/>
          <w:szCs w:val="28"/>
          <w:lang w:eastAsia="en-US"/>
        </w:rPr>
        <w:t>.;</w:t>
      </w:r>
    </w:p>
    <w:p w:rsidR="00D96706" w:rsidRPr="00D96706" w:rsidRDefault="00D9670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4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96706">
        <w:rPr>
          <w:rFonts w:eastAsiaTheme="minorHAnsi"/>
          <w:sz w:val="28"/>
          <w:szCs w:val="28"/>
          <w:lang w:eastAsia="en-US"/>
        </w:rPr>
        <w:lastRenderedPageBreak/>
        <w:t>Підгородненська</w:t>
      </w:r>
      <w:proofErr w:type="spellEnd"/>
      <w:r w:rsidRPr="00D96706">
        <w:rPr>
          <w:rFonts w:eastAsiaTheme="minorHAnsi"/>
          <w:sz w:val="28"/>
          <w:szCs w:val="28"/>
          <w:lang w:eastAsia="en-US"/>
        </w:rPr>
        <w:t xml:space="preserve"> міська рада -</w:t>
      </w:r>
      <w:r w:rsidR="003B7D10">
        <w:rPr>
          <w:rFonts w:eastAsiaTheme="minorHAnsi"/>
          <w:sz w:val="28"/>
          <w:szCs w:val="28"/>
          <w:lang w:eastAsia="en-US"/>
        </w:rPr>
        <w:t xml:space="preserve"> 629,17 тис. грн.</w:t>
      </w:r>
    </w:p>
    <w:p w:rsidR="000119C6" w:rsidRDefault="000119C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Заготовлено </w:t>
      </w:r>
      <w:r w:rsidR="005D5CC1">
        <w:rPr>
          <w:sz w:val="28"/>
          <w:szCs w:val="28"/>
        </w:rPr>
        <w:t>0,7</w:t>
      </w:r>
      <w:r w:rsidR="003B7D10">
        <w:rPr>
          <w:sz w:val="28"/>
          <w:szCs w:val="28"/>
        </w:rPr>
        <w:t xml:space="preserve"> тис. тон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посипкового</w:t>
      </w:r>
      <w:proofErr w:type="spellEnd"/>
      <w:r>
        <w:rPr>
          <w:sz w:val="28"/>
          <w:szCs w:val="28"/>
        </w:rPr>
        <w:t xml:space="preserve"> матеріалу.</w:t>
      </w:r>
    </w:p>
    <w:p w:rsidR="000119C6" w:rsidRDefault="000119C6" w:rsidP="00460905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1"/>
        <w:jc w:val="both"/>
        <w:rPr>
          <w:sz w:val="28"/>
          <w:szCs w:val="28"/>
        </w:rPr>
      </w:pPr>
    </w:p>
    <w:p w:rsidR="000119C6" w:rsidRDefault="00CF61E4" w:rsidP="000119C6">
      <w:pPr>
        <w:spacing w:after="160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="000119C6">
        <w:rPr>
          <w:b/>
          <w:sz w:val="28"/>
          <w:szCs w:val="28"/>
          <w:u w:val="single"/>
        </w:rPr>
        <w:t>о закладам освіти</w:t>
      </w:r>
      <w:r w:rsidR="000119C6">
        <w:rPr>
          <w:b/>
          <w:sz w:val="28"/>
          <w:szCs w:val="28"/>
        </w:rPr>
        <w:t xml:space="preserve"> району: </w:t>
      </w:r>
    </w:p>
    <w:p w:rsidR="000119C6" w:rsidRDefault="00E15149" w:rsidP="000119C6">
      <w:pPr>
        <w:shd w:val="clear" w:color="auto" w:fill="FFFFFF"/>
        <w:tabs>
          <w:tab w:val="left" w:pos="684"/>
          <w:tab w:val="left" w:pos="916"/>
          <w:tab w:val="num" w:pos="20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19C6">
        <w:rPr>
          <w:sz w:val="28"/>
          <w:szCs w:val="28"/>
        </w:rPr>
        <w:t>о роботи в осінньо-зимовий період готуються</w:t>
      </w:r>
      <w:r w:rsidR="000119C6">
        <w:rPr>
          <w:b/>
          <w:sz w:val="28"/>
          <w:szCs w:val="28"/>
        </w:rPr>
        <w:t xml:space="preserve"> </w:t>
      </w:r>
      <w:r w:rsidR="00E65D71">
        <w:rPr>
          <w:b/>
          <w:sz w:val="28"/>
          <w:szCs w:val="28"/>
        </w:rPr>
        <w:t>158</w:t>
      </w:r>
      <w:r w:rsidR="000119C6">
        <w:rPr>
          <w:sz w:val="28"/>
          <w:szCs w:val="28"/>
        </w:rPr>
        <w:t xml:space="preserve"> об’єктів соціально-культурного призначення, а саме: </w:t>
      </w:r>
      <w:r w:rsidR="00E65D71">
        <w:rPr>
          <w:sz w:val="28"/>
          <w:szCs w:val="28"/>
        </w:rPr>
        <w:t>85</w:t>
      </w:r>
      <w:r w:rsidR="000119C6">
        <w:rPr>
          <w:sz w:val="28"/>
          <w:szCs w:val="28"/>
        </w:rPr>
        <w:t xml:space="preserve"> закладів освіти, </w:t>
      </w:r>
      <w:r w:rsidR="00E65D71">
        <w:rPr>
          <w:sz w:val="28"/>
          <w:szCs w:val="28"/>
        </w:rPr>
        <w:t>65</w:t>
      </w:r>
      <w:r w:rsidR="000119C6">
        <w:rPr>
          <w:sz w:val="28"/>
          <w:szCs w:val="28"/>
        </w:rPr>
        <w:t xml:space="preserve"> дошкільних закладів</w:t>
      </w:r>
      <w:r w:rsidR="00E65D71">
        <w:rPr>
          <w:sz w:val="28"/>
          <w:szCs w:val="28"/>
        </w:rPr>
        <w:t>, 10 закладів позашкільної роботи</w:t>
      </w:r>
      <w:r w:rsidR="000119C6">
        <w:rPr>
          <w:sz w:val="28"/>
          <w:szCs w:val="28"/>
        </w:rPr>
        <w:t>.</w:t>
      </w:r>
    </w:p>
    <w:p w:rsidR="000119C6" w:rsidRDefault="00E15149" w:rsidP="000119C6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Паспорти</w:t>
      </w:r>
      <w:r w:rsidR="000119C6">
        <w:rPr>
          <w:sz w:val="28"/>
          <w:szCs w:val="28"/>
        </w:rPr>
        <w:t xml:space="preserve"> готовності по навчальним закладам будуть  підписані згідно затверджених графіків в Державній інспекції з енергонагляду за режимами електричної і теплової енергії в Дніпропетровській області, а саме:  3 котельні  КП «</w:t>
      </w:r>
      <w:proofErr w:type="spellStart"/>
      <w:r w:rsidR="000119C6">
        <w:rPr>
          <w:sz w:val="28"/>
          <w:szCs w:val="28"/>
        </w:rPr>
        <w:t>Теплоенерго</w:t>
      </w:r>
      <w:proofErr w:type="spellEnd"/>
      <w:r w:rsidR="000119C6">
        <w:rPr>
          <w:sz w:val="28"/>
          <w:szCs w:val="28"/>
        </w:rPr>
        <w:t xml:space="preserve">», </w:t>
      </w:r>
      <w:r w:rsidR="00ED177E">
        <w:rPr>
          <w:sz w:val="28"/>
          <w:szCs w:val="28"/>
        </w:rPr>
        <w:t xml:space="preserve">8 </w:t>
      </w:r>
      <w:proofErr w:type="spellStart"/>
      <w:r w:rsidR="00ED177E">
        <w:rPr>
          <w:sz w:val="28"/>
          <w:szCs w:val="28"/>
        </w:rPr>
        <w:t>котелен</w:t>
      </w:r>
      <w:r w:rsidR="00C92BF8">
        <w:rPr>
          <w:sz w:val="28"/>
          <w:szCs w:val="28"/>
        </w:rPr>
        <w:t>ь</w:t>
      </w:r>
      <w:proofErr w:type="spellEnd"/>
      <w:r w:rsidR="00C92BF8">
        <w:rPr>
          <w:sz w:val="28"/>
          <w:szCs w:val="28"/>
        </w:rPr>
        <w:t xml:space="preserve">  КП «Факел»</w:t>
      </w:r>
      <w:r w:rsidR="00ED177E">
        <w:rPr>
          <w:sz w:val="28"/>
          <w:szCs w:val="28"/>
        </w:rPr>
        <w:t xml:space="preserve">, </w:t>
      </w:r>
      <w:r w:rsidR="000119C6">
        <w:rPr>
          <w:sz w:val="28"/>
          <w:szCs w:val="28"/>
        </w:rPr>
        <w:t>які опалюють об’єкти соціальної сфери  району.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Уклад</w:t>
      </w:r>
      <w:r w:rsidR="00DD1342">
        <w:rPr>
          <w:sz w:val="28"/>
          <w:szCs w:val="28"/>
        </w:rPr>
        <w:t>аються</w:t>
      </w:r>
      <w:r>
        <w:rPr>
          <w:sz w:val="28"/>
          <w:szCs w:val="28"/>
        </w:rPr>
        <w:t xml:space="preserve"> договори з енергопостачальними та газопостачальними організаціями, проводиться робота по своєчасній оплаті за спожиті енергоносії.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Проведено обстеження протипожежного стану будівель, проведено ревізію обладнання котельних, мереж водо- та теплопостачання.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Проводиться повірка приладів обліку та контролю, готуються пакети документів згідно вимог «</w:t>
      </w:r>
      <w:proofErr w:type="spellStart"/>
      <w:r>
        <w:rPr>
          <w:sz w:val="28"/>
          <w:szCs w:val="28"/>
        </w:rPr>
        <w:t>Дніпрогаз</w:t>
      </w:r>
      <w:r w:rsidR="00A376E7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».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Всіма закладами проведено заміри опору заземлення устаткування, протоколи перевірки - в наявності.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Накази про протипожежний режим та про призначення відповідальних за електрогосподарство, а також план заходів щодо забезпечення пожежної безпеки видані в усіх навчальних закладах.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Навчальними закладами розроблено плани заходів щодо підготовки до нового навчального року.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Проведено випробування технологічного обладнання харчоблоків.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Підписані акти готовності всіх навчальних закладів головним інспектором Дніпровського районного сектору ГУ ДСНС України в Дніпропетровській області. 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готовності теплового господарства до роботи в опалювальний період підписує уповноважений представник </w:t>
      </w:r>
      <w:proofErr w:type="spellStart"/>
      <w:r w:rsidR="0012127D">
        <w:rPr>
          <w:sz w:val="28"/>
          <w:szCs w:val="28"/>
        </w:rPr>
        <w:t>Д</w:t>
      </w:r>
      <w:r>
        <w:rPr>
          <w:sz w:val="28"/>
          <w:szCs w:val="28"/>
        </w:rPr>
        <w:t>ержінспекції</w:t>
      </w:r>
      <w:proofErr w:type="spellEnd"/>
      <w:r>
        <w:rPr>
          <w:sz w:val="28"/>
          <w:szCs w:val="28"/>
        </w:rPr>
        <w:t xml:space="preserve"> з енергонагляду.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даний час акти готовності всіх загальноосвітніх закладів подані на розгляд в </w:t>
      </w:r>
      <w:proofErr w:type="spellStart"/>
      <w:r>
        <w:rPr>
          <w:sz w:val="28"/>
          <w:szCs w:val="28"/>
        </w:rPr>
        <w:t>Держенергонагляд</w:t>
      </w:r>
      <w:proofErr w:type="spellEnd"/>
      <w:r>
        <w:rPr>
          <w:sz w:val="28"/>
          <w:szCs w:val="28"/>
        </w:rPr>
        <w:t>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Триває робота по підготовці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>, теплових мереж до роботи в осінньо-зимовий період. Проведено гідравлічне випробування систем опалення та котлів.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Перевірено опір заземлюючих контурів.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Проводиться технічне обслуговування обладнання газових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>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Проведено перевірку димових та вентиляційних каналів.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Проведено фарбування та теплоізоляцію підвальних (зовнішніх) трубопроводів (теплотрас)</w:t>
      </w:r>
      <w:r w:rsidR="00746437">
        <w:rPr>
          <w:sz w:val="28"/>
          <w:szCs w:val="28"/>
        </w:rPr>
        <w:t>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Триває повірка газових та електричних лічильників.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Триває повірка сигналізаторів газу.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Обстежено системи опалення, проведено ревізію запірної арматури, гідравлічні випробування на міцність та щільність.</w:t>
      </w:r>
    </w:p>
    <w:p w:rsidR="000119C6" w:rsidRDefault="000119C6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Перевірено технічний стан насосних агрегатів, водопідігрівачів, контрольно-вимірювальних пристроїв, автоматики.</w:t>
      </w:r>
    </w:p>
    <w:p w:rsidR="000119C6" w:rsidRDefault="00746437" w:rsidP="000119C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Перевірено блискавко</w:t>
      </w:r>
      <w:r w:rsidR="000119C6">
        <w:rPr>
          <w:sz w:val="28"/>
          <w:szCs w:val="28"/>
        </w:rPr>
        <w:t>захист, справність технічних засобів пожежогасіння.</w:t>
      </w:r>
    </w:p>
    <w:p w:rsidR="003725EA" w:rsidRDefault="003725EA" w:rsidP="000119C6">
      <w:pPr>
        <w:pStyle w:val="2"/>
        <w:spacing w:after="0" w:line="240" w:lineRule="auto"/>
        <w:ind w:left="0" w:firstLine="74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Сурсько</w:t>
      </w:r>
      <w:proofErr w:type="spellEnd"/>
      <w:r>
        <w:rPr>
          <w:rFonts w:ascii="Times New Roman" w:hAnsi="Times New Roman"/>
          <w:sz w:val="28"/>
          <w:szCs w:val="28"/>
        </w:rPr>
        <w:t xml:space="preserve">-Литовська ТГ </w:t>
      </w:r>
      <w:r w:rsidR="00F24BEA">
        <w:rPr>
          <w:rFonts w:ascii="Times New Roman" w:hAnsi="Times New Roman"/>
          <w:sz w:val="28"/>
          <w:szCs w:val="28"/>
        </w:rPr>
        <w:t>–</w:t>
      </w:r>
      <w:r w:rsidR="00746437">
        <w:rPr>
          <w:rFonts w:ascii="Times New Roman" w:hAnsi="Times New Roman"/>
          <w:sz w:val="28"/>
          <w:szCs w:val="28"/>
        </w:rPr>
        <w:t xml:space="preserve"> </w:t>
      </w:r>
      <w:r w:rsidR="00D715D1">
        <w:rPr>
          <w:rFonts w:ascii="Times New Roman" w:hAnsi="Times New Roman"/>
          <w:sz w:val="28"/>
          <w:szCs w:val="28"/>
        </w:rPr>
        <w:t xml:space="preserve">проводиться </w:t>
      </w:r>
      <w:r w:rsidR="00F24BEA">
        <w:rPr>
          <w:rFonts w:ascii="Times New Roman" w:hAnsi="Times New Roman"/>
          <w:sz w:val="28"/>
          <w:szCs w:val="28"/>
        </w:rPr>
        <w:t xml:space="preserve">капітальний ремонт </w:t>
      </w:r>
      <w:proofErr w:type="spellStart"/>
      <w:r w:rsidR="00D715D1">
        <w:rPr>
          <w:rFonts w:ascii="Times New Roman" w:hAnsi="Times New Roman"/>
          <w:sz w:val="28"/>
          <w:szCs w:val="28"/>
        </w:rPr>
        <w:t>Сурсь</w:t>
      </w:r>
      <w:r w:rsidR="00DD4934">
        <w:rPr>
          <w:rFonts w:ascii="Times New Roman" w:hAnsi="Times New Roman"/>
          <w:sz w:val="28"/>
          <w:szCs w:val="28"/>
        </w:rPr>
        <w:t>ко</w:t>
      </w:r>
      <w:proofErr w:type="spellEnd"/>
      <w:r w:rsidR="00DD4934">
        <w:rPr>
          <w:rFonts w:ascii="Times New Roman" w:hAnsi="Times New Roman"/>
          <w:sz w:val="28"/>
          <w:szCs w:val="28"/>
        </w:rPr>
        <w:t>-Литовського ліцею</w:t>
      </w:r>
      <w:r w:rsidR="00F24BEA">
        <w:rPr>
          <w:rFonts w:ascii="Times New Roman" w:hAnsi="Times New Roman"/>
          <w:sz w:val="28"/>
          <w:szCs w:val="28"/>
        </w:rPr>
        <w:t>.</w:t>
      </w:r>
    </w:p>
    <w:p w:rsidR="000119C6" w:rsidRDefault="000119C6" w:rsidP="000119C6">
      <w:pPr>
        <w:pStyle w:val="2"/>
        <w:spacing w:after="0" w:line="240" w:lineRule="auto"/>
        <w:ind w:left="0" w:firstLine="741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Заклади  охорони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здоров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’я:</w:t>
      </w:r>
    </w:p>
    <w:p w:rsidR="000119C6" w:rsidRDefault="000119C6" w:rsidP="000119C6">
      <w:pPr>
        <w:pStyle w:val="2"/>
        <w:spacing w:after="0" w:line="240" w:lineRule="auto"/>
        <w:ind w:left="0" w:firstLine="74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D7FE3" w:rsidRPr="007324DD" w:rsidRDefault="004D3A5E" w:rsidP="004D3A5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7FE3" w:rsidRPr="007324DD">
        <w:rPr>
          <w:sz w:val="28"/>
          <w:szCs w:val="28"/>
        </w:rPr>
        <w:t xml:space="preserve">Відповідно до листа комунального некомерційного підприємства «Центр первинної медико-санітарної допомоги» </w:t>
      </w:r>
      <w:proofErr w:type="spellStart"/>
      <w:r w:rsidR="007D7FE3" w:rsidRPr="007324DD">
        <w:rPr>
          <w:sz w:val="28"/>
          <w:szCs w:val="28"/>
        </w:rPr>
        <w:t>Підгородненської</w:t>
      </w:r>
      <w:proofErr w:type="spellEnd"/>
      <w:r w:rsidR="007D7FE3" w:rsidRPr="007324DD">
        <w:rPr>
          <w:sz w:val="28"/>
          <w:szCs w:val="28"/>
        </w:rPr>
        <w:t xml:space="preserve"> міської ради </w:t>
      </w:r>
      <w:r w:rsidR="00746437">
        <w:rPr>
          <w:sz w:val="28"/>
          <w:szCs w:val="28"/>
        </w:rPr>
        <w:t xml:space="preserve">структурні підрозділи </w:t>
      </w:r>
      <w:r w:rsidR="007D7FE3" w:rsidRPr="007324DD">
        <w:rPr>
          <w:sz w:val="28"/>
          <w:szCs w:val="28"/>
        </w:rPr>
        <w:t xml:space="preserve">до опалювального сезону готові на </w:t>
      </w:r>
      <w:r w:rsidR="002A7628">
        <w:rPr>
          <w:sz w:val="28"/>
          <w:szCs w:val="28"/>
        </w:rPr>
        <w:t xml:space="preserve">100 </w:t>
      </w:r>
      <w:r w:rsidR="007D7FE3" w:rsidRPr="007324DD">
        <w:rPr>
          <w:sz w:val="28"/>
          <w:szCs w:val="28"/>
        </w:rPr>
        <w:t>%</w:t>
      </w:r>
      <w:r w:rsidR="00746437">
        <w:rPr>
          <w:sz w:val="28"/>
          <w:szCs w:val="28"/>
        </w:rPr>
        <w:t>.</w:t>
      </w:r>
    </w:p>
    <w:p w:rsidR="007D7FE3" w:rsidRDefault="004D3A5E" w:rsidP="004D3A5E">
      <w:pPr>
        <w:pStyle w:val="a3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7FE3">
        <w:rPr>
          <w:rFonts w:ascii="Times New Roman" w:hAnsi="Times New Roman"/>
          <w:sz w:val="28"/>
          <w:szCs w:val="28"/>
        </w:rPr>
        <w:t xml:space="preserve">Відповідно до листа комунального некомерційного </w:t>
      </w:r>
      <w:r w:rsidR="007D7FE3" w:rsidRPr="009219E4">
        <w:rPr>
          <w:rFonts w:ascii="Times New Roman" w:hAnsi="Times New Roman"/>
          <w:sz w:val="28"/>
          <w:szCs w:val="28"/>
        </w:rPr>
        <w:t xml:space="preserve"> </w:t>
      </w:r>
      <w:r w:rsidR="007D7FE3">
        <w:rPr>
          <w:rFonts w:ascii="Times New Roman" w:hAnsi="Times New Roman"/>
          <w:sz w:val="28"/>
          <w:szCs w:val="28"/>
        </w:rPr>
        <w:t xml:space="preserve">підприємства «Центр первинної медико-санітарної допомоги» Слобожанської селищної ради </w:t>
      </w:r>
      <w:r w:rsidR="00746437">
        <w:rPr>
          <w:rFonts w:ascii="Times New Roman" w:hAnsi="Times New Roman"/>
          <w:sz w:val="28"/>
          <w:szCs w:val="28"/>
        </w:rPr>
        <w:t xml:space="preserve">структурні підрозділи </w:t>
      </w:r>
      <w:r w:rsidR="007D7FE3">
        <w:rPr>
          <w:rFonts w:ascii="Times New Roman" w:hAnsi="Times New Roman"/>
          <w:sz w:val="28"/>
          <w:szCs w:val="28"/>
        </w:rPr>
        <w:t xml:space="preserve">до опалювального сезону готові на </w:t>
      </w:r>
      <w:r w:rsidR="002A7628">
        <w:rPr>
          <w:rFonts w:ascii="Times New Roman" w:hAnsi="Times New Roman"/>
          <w:sz w:val="28"/>
          <w:szCs w:val="28"/>
        </w:rPr>
        <w:t>95</w:t>
      </w:r>
      <w:r w:rsidR="007D7FE3">
        <w:rPr>
          <w:rFonts w:ascii="Times New Roman" w:hAnsi="Times New Roman"/>
          <w:sz w:val="28"/>
          <w:szCs w:val="28"/>
        </w:rPr>
        <w:t xml:space="preserve">% (готують пакет документів </w:t>
      </w:r>
      <w:r w:rsidR="00EB3FED">
        <w:rPr>
          <w:rFonts w:ascii="Times New Roman" w:hAnsi="Times New Roman"/>
          <w:sz w:val="28"/>
          <w:szCs w:val="28"/>
        </w:rPr>
        <w:t>на підпис в «</w:t>
      </w:r>
      <w:proofErr w:type="spellStart"/>
      <w:r w:rsidR="00EB3FED">
        <w:rPr>
          <w:rFonts w:ascii="Times New Roman" w:hAnsi="Times New Roman"/>
          <w:sz w:val="28"/>
          <w:szCs w:val="28"/>
        </w:rPr>
        <w:t>Держенергонагляд</w:t>
      </w:r>
      <w:proofErr w:type="spellEnd"/>
      <w:r w:rsidR="00EB3FED">
        <w:rPr>
          <w:rFonts w:ascii="Times New Roman" w:hAnsi="Times New Roman"/>
          <w:sz w:val="28"/>
          <w:szCs w:val="28"/>
        </w:rPr>
        <w:t>»).</w:t>
      </w:r>
    </w:p>
    <w:p w:rsidR="007D7FE3" w:rsidRDefault="007D7FE3" w:rsidP="00EA2BC6">
      <w:pPr>
        <w:pStyle w:val="a3"/>
        <w:spacing w:after="160" w:line="259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листа комунального підприємства «Слобожанської центральної лікарні» Слобожанської селищної ради </w:t>
      </w:r>
      <w:r w:rsidR="00EB3FED">
        <w:rPr>
          <w:rFonts w:ascii="Times New Roman" w:hAnsi="Times New Roman"/>
          <w:sz w:val="28"/>
          <w:szCs w:val="28"/>
        </w:rPr>
        <w:t xml:space="preserve">готовність </w:t>
      </w:r>
      <w:r>
        <w:rPr>
          <w:rFonts w:ascii="Times New Roman" w:hAnsi="Times New Roman"/>
          <w:sz w:val="28"/>
          <w:szCs w:val="28"/>
        </w:rPr>
        <w:t xml:space="preserve">до опалювального сезону </w:t>
      </w:r>
      <w:r w:rsidR="00EB3FED">
        <w:rPr>
          <w:rFonts w:ascii="Times New Roman" w:hAnsi="Times New Roman"/>
          <w:sz w:val="28"/>
          <w:szCs w:val="28"/>
        </w:rPr>
        <w:t>складає</w:t>
      </w:r>
      <w:r>
        <w:rPr>
          <w:rFonts w:ascii="Times New Roman" w:hAnsi="Times New Roman"/>
          <w:sz w:val="28"/>
          <w:szCs w:val="28"/>
        </w:rPr>
        <w:t xml:space="preserve"> 100%.</w:t>
      </w:r>
    </w:p>
    <w:p w:rsidR="007D7FE3" w:rsidRDefault="002A7628" w:rsidP="00EB3F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наданої інформації КП «Центр первинної медико-санітарної допомоги </w:t>
      </w:r>
      <w:proofErr w:type="spellStart"/>
      <w:r>
        <w:rPr>
          <w:sz w:val="28"/>
          <w:szCs w:val="28"/>
        </w:rPr>
        <w:t>Царичанської</w:t>
      </w:r>
      <w:proofErr w:type="spellEnd"/>
      <w:r>
        <w:rPr>
          <w:sz w:val="28"/>
          <w:szCs w:val="28"/>
        </w:rPr>
        <w:t xml:space="preserve"> селищної ради» - </w:t>
      </w:r>
      <w:r>
        <w:rPr>
          <w:sz w:val="28"/>
          <w:szCs w:val="28"/>
        </w:rPr>
        <w:t xml:space="preserve">пакет документів </w:t>
      </w:r>
      <w:r>
        <w:rPr>
          <w:sz w:val="28"/>
          <w:szCs w:val="28"/>
        </w:rPr>
        <w:t xml:space="preserve">переданий </w:t>
      </w:r>
      <w:r>
        <w:rPr>
          <w:sz w:val="28"/>
          <w:szCs w:val="28"/>
        </w:rPr>
        <w:t>на підпис в «</w:t>
      </w:r>
      <w:proofErr w:type="spellStart"/>
      <w:r>
        <w:rPr>
          <w:sz w:val="28"/>
          <w:szCs w:val="28"/>
        </w:rPr>
        <w:t>Держенергонагляд</w:t>
      </w:r>
      <w:proofErr w:type="spellEnd"/>
      <w:r>
        <w:rPr>
          <w:sz w:val="28"/>
          <w:szCs w:val="28"/>
        </w:rPr>
        <w:t>»</w:t>
      </w:r>
      <w:r w:rsidR="007D7FE3">
        <w:rPr>
          <w:sz w:val="28"/>
          <w:szCs w:val="28"/>
        </w:rPr>
        <w:t>.</w:t>
      </w:r>
      <w:r>
        <w:rPr>
          <w:sz w:val="28"/>
          <w:szCs w:val="28"/>
        </w:rPr>
        <w:t xml:space="preserve"> Відкриті 2 нові амбулаторії.</w:t>
      </w:r>
      <w:bookmarkStart w:id="0" w:name="_GoBack"/>
      <w:bookmarkEnd w:id="0"/>
    </w:p>
    <w:p w:rsidR="007D7FE3" w:rsidRDefault="007D7FE3" w:rsidP="007D7FE3">
      <w:pPr>
        <w:jc w:val="both"/>
        <w:rPr>
          <w:sz w:val="28"/>
          <w:szCs w:val="28"/>
        </w:rPr>
      </w:pPr>
    </w:p>
    <w:p w:rsidR="00305B89" w:rsidRDefault="00305B89" w:rsidP="00305B89"/>
    <w:p w:rsidR="00305B89" w:rsidRDefault="00305B89" w:rsidP="00305B89"/>
    <w:p w:rsidR="00EB3FED" w:rsidRDefault="00305B89" w:rsidP="00EB3FED">
      <w:pPr>
        <w:rPr>
          <w:sz w:val="28"/>
          <w:szCs w:val="28"/>
        </w:rPr>
      </w:pPr>
      <w:r w:rsidRPr="00EB3FED">
        <w:rPr>
          <w:sz w:val="28"/>
          <w:szCs w:val="28"/>
        </w:rPr>
        <w:t>Начальник управління</w:t>
      </w:r>
      <w:r w:rsidR="002653DD" w:rsidRPr="00EB3FED">
        <w:rPr>
          <w:sz w:val="28"/>
          <w:szCs w:val="28"/>
        </w:rPr>
        <w:t xml:space="preserve"> </w:t>
      </w:r>
      <w:r w:rsidR="00EB3FED" w:rsidRPr="00EB3FED">
        <w:rPr>
          <w:sz w:val="28"/>
          <w:szCs w:val="28"/>
        </w:rPr>
        <w:t xml:space="preserve">інфраструктури, </w:t>
      </w:r>
    </w:p>
    <w:p w:rsidR="00EB3FED" w:rsidRDefault="00EB3FED" w:rsidP="00EB3FED">
      <w:pPr>
        <w:rPr>
          <w:sz w:val="28"/>
          <w:szCs w:val="28"/>
        </w:rPr>
      </w:pPr>
      <w:r w:rsidRPr="00EB3FED">
        <w:rPr>
          <w:sz w:val="28"/>
          <w:szCs w:val="28"/>
        </w:rPr>
        <w:t xml:space="preserve">містобудування та архітектури, </w:t>
      </w:r>
    </w:p>
    <w:p w:rsidR="00EB3FED" w:rsidRPr="00EB3FED" w:rsidRDefault="00EB3FED" w:rsidP="00EB3FED">
      <w:pPr>
        <w:rPr>
          <w:sz w:val="28"/>
          <w:szCs w:val="28"/>
        </w:rPr>
      </w:pPr>
      <w:r w:rsidRPr="00EB3FED">
        <w:rPr>
          <w:sz w:val="28"/>
          <w:szCs w:val="28"/>
        </w:rPr>
        <w:t xml:space="preserve">житлово-комунального </w:t>
      </w:r>
    </w:p>
    <w:p w:rsidR="00EB3FED" w:rsidRDefault="00EB3FED" w:rsidP="00EB3FED">
      <w:pPr>
        <w:rPr>
          <w:sz w:val="28"/>
          <w:szCs w:val="28"/>
        </w:rPr>
      </w:pPr>
      <w:r w:rsidRPr="00EB3FED">
        <w:rPr>
          <w:sz w:val="28"/>
          <w:szCs w:val="28"/>
        </w:rPr>
        <w:t xml:space="preserve">господарства, екології </w:t>
      </w:r>
    </w:p>
    <w:p w:rsidR="00305B89" w:rsidRPr="00380CD9" w:rsidRDefault="00EB3FED" w:rsidP="00EB3FED">
      <w:pPr>
        <w:rPr>
          <w:sz w:val="28"/>
          <w:szCs w:val="28"/>
        </w:rPr>
      </w:pPr>
      <w:r>
        <w:rPr>
          <w:sz w:val="28"/>
          <w:szCs w:val="28"/>
        </w:rPr>
        <w:t>райдержадміністрації</w:t>
      </w:r>
      <w:r w:rsidR="00305B89">
        <w:rPr>
          <w:sz w:val="28"/>
          <w:szCs w:val="28"/>
        </w:rPr>
        <w:tab/>
      </w:r>
      <w:r w:rsidR="00305B89">
        <w:rPr>
          <w:sz w:val="28"/>
          <w:szCs w:val="28"/>
        </w:rPr>
        <w:tab/>
      </w:r>
      <w:r w:rsidR="00305B89">
        <w:rPr>
          <w:sz w:val="28"/>
          <w:szCs w:val="28"/>
        </w:rPr>
        <w:tab/>
      </w:r>
      <w:r w:rsidR="00305B89">
        <w:rPr>
          <w:sz w:val="28"/>
          <w:szCs w:val="28"/>
        </w:rPr>
        <w:tab/>
      </w:r>
      <w:r w:rsidR="00305B8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305B89">
        <w:rPr>
          <w:sz w:val="28"/>
          <w:szCs w:val="28"/>
        </w:rPr>
        <w:t>О</w:t>
      </w:r>
      <w:r w:rsidR="002653DD">
        <w:rPr>
          <w:sz w:val="28"/>
          <w:szCs w:val="28"/>
        </w:rPr>
        <w:t xml:space="preserve">лексій </w:t>
      </w:r>
      <w:r w:rsidR="00305B89">
        <w:rPr>
          <w:sz w:val="28"/>
          <w:szCs w:val="28"/>
        </w:rPr>
        <w:t>Н</w:t>
      </w:r>
      <w:r w:rsidR="002653DD">
        <w:rPr>
          <w:sz w:val="28"/>
          <w:szCs w:val="28"/>
        </w:rPr>
        <w:t>ЕВЕСЕЛИЙ</w:t>
      </w:r>
    </w:p>
    <w:p w:rsidR="008435E4" w:rsidRDefault="008435E4" w:rsidP="000119C6"/>
    <w:sectPr w:rsidR="008435E4" w:rsidSect="00EB3FE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76" w:rsidRDefault="00893A76" w:rsidP="00EB3FED">
      <w:r>
        <w:separator/>
      </w:r>
    </w:p>
  </w:endnote>
  <w:endnote w:type="continuationSeparator" w:id="0">
    <w:p w:rsidR="00893A76" w:rsidRDefault="00893A76" w:rsidP="00E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76" w:rsidRDefault="00893A76" w:rsidP="00EB3FED">
      <w:r>
        <w:separator/>
      </w:r>
    </w:p>
  </w:footnote>
  <w:footnote w:type="continuationSeparator" w:id="0">
    <w:p w:rsidR="00893A76" w:rsidRDefault="00893A76" w:rsidP="00E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612409"/>
      <w:docPartObj>
        <w:docPartGallery w:val="Page Numbers (Top of Page)"/>
        <w:docPartUnique/>
      </w:docPartObj>
    </w:sdtPr>
    <w:sdtEndPr/>
    <w:sdtContent>
      <w:p w:rsidR="00EB3FED" w:rsidRDefault="00EB3F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628" w:rsidRPr="002A7628">
          <w:rPr>
            <w:noProof/>
            <w:lang w:val="ru-RU"/>
          </w:rPr>
          <w:t>3</w:t>
        </w:r>
        <w:r>
          <w:fldChar w:fldCharType="end"/>
        </w:r>
      </w:p>
    </w:sdtContent>
  </w:sdt>
  <w:p w:rsidR="00EB3FED" w:rsidRDefault="00EB3F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E0A"/>
    <w:multiLevelType w:val="hybridMultilevel"/>
    <w:tmpl w:val="75CC7CA8"/>
    <w:lvl w:ilvl="0" w:tplc="81587A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4EB5"/>
    <w:multiLevelType w:val="hybridMultilevel"/>
    <w:tmpl w:val="2480A3C4"/>
    <w:lvl w:ilvl="0" w:tplc="45F2A7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B0484C"/>
    <w:multiLevelType w:val="hybridMultilevel"/>
    <w:tmpl w:val="A39ADE32"/>
    <w:lvl w:ilvl="0" w:tplc="630A163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A"/>
    <w:rsid w:val="000119C6"/>
    <w:rsid w:val="000146E6"/>
    <w:rsid w:val="000279BF"/>
    <w:rsid w:val="00054C6E"/>
    <w:rsid w:val="000722BE"/>
    <w:rsid w:val="000C40C7"/>
    <w:rsid w:val="000E5566"/>
    <w:rsid w:val="000E7268"/>
    <w:rsid w:val="0012127D"/>
    <w:rsid w:val="001968A3"/>
    <w:rsid w:val="00205D56"/>
    <w:rsid w:val="002254EC"/>
    <w:rsid w:val="00233AFF"/>
    <w:rsid w:val="002653DD"/>
    <w:rsid w:val="002A7628"/>
    <w:rsid w:val="00305B89"/>
    <w:rsid w:val="00311275"/>
    <w:rsid w:val="003725EA"/>
    <w:rsid w:val="003A15E6"/>
    <w:rsid w:val="003B7D10"/>
    <w:rsid w:val="003E1102"/>
    <w:rsid w:val="003E4193"/>
    <w:rsid w:val="003F7BBD"/>
    <w:rsid w:val="00460905"/>
    <w:rsid w:val="004935A5"/>
    <w:rsid w:val="004D3A5E"/>
    <w:rsid w:val="00501225"/>
    <w:rsid w:val="00516434"/>
    <w:rsid w:val="00516776"/>
    <w:rsid w:val="00586B70"/>
    <w:rsid w:val="005906BD"/>
    <w:rsid w:val="005918A6"/>
    <w:rsid w:val="005D5CC1"/>
    <w:rsid w:val="00605D3C"/>
    <w:rsid w:val="006204F1"/>
    <w:rsid w:val="006271A5"/>
    <w:rsid w:val="00630962"/>
    <w:rsid w:val="006C6D50"/>
    <w:rsid w:val="006D3123"/>
    <w:rsid w:val="007324DD"/>
    <w:rsid w:val="007339A0"/>
    <w:rsid w:val="00746437"/>
    <w:rsid w:val="00774031"/>
    <w:rsid w:val="00794A77"/>
    <w:rsid w:val="00796964"/>
    <w:rsid w:val="007D3769"/>
    <w:rsid w:val="007D7FE3"/>
    <w:rsid w:val="007E4BCA"/>
    <w:rsid w:val="007E6E64"/>
    <w:rsid w:val="007F03B1"/>
    <w:rsid w:val="00811C2C"/>
    <w:rsid w:val="008435E4"/>
    <w:rsid w:val="00875140"/>
    <w:rsid w:val="00880E82"/>
    <w:rsid w:val="00883A5A"/>
    <w:rsid w:val="00893A76"/>
    <w:rsid w:val="008A2B4C"/>
    <w:rsid w:val="008B5740"/>
    <w:rsid w:val="008C3F6B"/>
    <w:rsid w:val="00925095"/>
    <w:rsid w:val="00970735"/>
    <w:rsid w:val="00975E34"/>
    <w:rsid w:val="009B0C1C"/>
    <w:rsid w:val="00A376E7"/>
    <w:rsid w:val="00A916EB"/>
    <w:rsid w:val="00AB7FDD"/>
    <w:rsid w:val="00AD49DF"/>
    <w:rsid w:val="00AD539A"/>
    <w:rsid w:val="00AE19EA"/>
    <w:rsid w:val="00B366A1"/>
    <w:rsid w:val="00B42E9E"/>
    <w:rsid w:val="00B6783D"/>
    <w:rsid w:val="00B95E5C"/>
    <w:rsid w:val="00BC5BC7"/>
    <w:rsid w:val="00BC6529"/>
    <w:rsid w:val="00C413BD"/>
    <w:rsid w:val="00C43000"/>
    <w:rsid w:val="00C92BF8"/>
    <w:rsid w:val="00CF61E4"/>
    <w:rsid w:val="00D05BD0"/>
    <w:rsid w:val="00D424A9"/>
    <w:rsid w:val="00D715D1"/>
    <w:rsid w:val="00D7583C"/>
    <w:rsid w:val="00D96706"/>
    <w:rsid w:val="00DB0E55"/>
    <w:rsid w:val="00DC0482"/>
    <w:rsid w:val="00DC112C"/>
    <w:rsid w:val="00DD1342"/>
    <w:rsid w:val="00DD4934"/>
    <w:rsid w:val="00E15149"/>
    <w:rsid w:val="00E65D71"/>
    <w:rsid w:val="00E77EAC"/>
    <w:rsid w:val="00E94C55"/>
    <w:rsid w:val="00EA2BC6"/>
    <w:rsid w:val="00EA487B"/>
    <w:rsid w:val="00EB3FED"/>
    <w:rsid w:val="00EC3095"/>
    <w:rsid w:val="00ED177E"/>
    <w:rsid w:val="00F07D93"/>
    <w:rsid w:val="00F24BEA"/>
    <w:rsid w:val="00F94077"/>
    <w:rsid w:val="00FC67BC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E321"/>
  <w15:chartTrackingRefBased/>
  <w15:docId w15:val="{C023F242-28F4-4F74-9D0F-4219EDAF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C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11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0119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19C6"/>
    <w:pPr>
      <w:ind w:left="720"/>
      <w:contextualSpacing/>
      <w:jc w:val="both"/>
    </w:pPr>
    <w:rPr>
      <w:rFonts w:ascii="Bookman Old Style" w:eastAsia="Times New Roman" w:hAnsi="Bookman Old Style"/>
      <w:sz w:val="26"/>
    </w:rPr>
  </w:style>
  <w:style w:type="paragraph" w:customStyle="1" w:styleId="2">
    <w:name w:val="Абзац списка2"/>
    <w:basedOn w:val="a"/>
    <w:rsid w:val="000119C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D53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39A"/>
    <w:rPr>
      <w:rFonts w:ascii="Segoe UI" w:eastAsia="MS Mincho" w:hAnsi="Segoe UI" w:cs="Segoe UI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EB3F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ED"/>
    <w:rPr>
      <w:rFonts w:ascii="Times New Roman" w:eastAsia="MS Mincho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EB3F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ED"/>
    <w:rPr>
      <w:rFonts w:ascii="Times New Roman" w:eastAsia="MS Mincho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5C91-608C-4F06-87CA-B01891E2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Microsoft Office</cp:lastModifiedBy>
  <cp:revision>45</cp:revision>
  <cp:lastPrinted>2021-08-31T08:34:00Z</cp:lastPrinted>
  <dcterms:created xsi:type="dcterms:W3CDTF">2021-08-12T08:42:00Z</dcterms:created>
  <dcterms:modified xsi:type="dcterms:W3CDTF">2021-09-13T07:48:00Z</dcterms:modified>
</cp:coreProperties>
</file>